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480A" w14:textId="6FE30C4E" w:rsidR="00CE3EB4" w:rsidRDefault="00CE3EB4" w:rsidP="00CE3EB4">
      <w:pPr>
        <w:rPr>
          <w:b/>
        </w:rPr>
      </w:pPr>
      <w:r>
        <w:rPr>
          <w:b/>
        </w:rPr>
        <w:t>Notes for Faculty</w:t>
      </w:r>
    </w:p>
    <w:p w14:paraId="6118AE81" w14:textId="3706FE75" w:rsidR="00CE3EB4" w:rsidRDefault="00CE3EB4" w:rsidP="00CE3EB4">
      <w:r w:rsidRPr="003B77E1">
        <w:t xml:space="preserve">All new </w:t>
      </w:r>
      <w:r>
        <w:t xml:space="preserve">graduate degrees and courses require approval from the Graduate School’s Graduate Curriculum Committee.  The committee’s role in the approval process is twofold.  It is an expression of the commitment that Baylor’s faculty have oversight of the university’s curriculum.  It is also a means for fulfilling our responsibility to ensure that curricular changes meet the standards of our accrediting agency, </w:t>
      </w:r>
      <w:hyperlink r:id="rId7" w:history="1">
        <w:r w:rsidRPr="00AF5D8D">
          <w:rPr>
            <w:rStyle w:val="Hyperlink"/>
          </w:rPr>
          <w:t>SACSCOC</w:t>
        </w:r>
      </w:hyperlink>
      <w:r>
        <w:t>.  This document is meant to help faculty navigate the course proposal process.</w:t>
      </w:r>
    </w:p>
    <w:p w14:paraId="647CEE9B" w14:textId="77777777" w:rsidR="00C44EBB" w:rsidRDefault="00C44EBB" w:rsidP="00CE3EB4"/>
    <w:p w14:paraId="085F898C" w14:textId="3515898F" w:rsidR="00C44EBB" w:rsidRDefault="00C44EBB" w:rsidP="00CE3EB4">
      <w:r w:rsidRPr="00D47068">
        <w:t xml:space="preserve">Note: When degree proposals </w:t>
      </w:r>
      <w:r w:rsidR="00FC4C61" w:rsidRPr="00D47068">
        <w:t>include</w:t>
      </w:r>
      <w:r w:rsidRPr="00D47068">
        <w:t xml:space="preserve"> new courses, the course proposals </w:t>
      </w:r>
      <w:r w:rsidR="003A7790">
        <w:t>can</w:t>
      </w:r>
      <w:r w:rsidRPr="00D47068">
        <w:t xml:space="preserve"> </w:t>
      </w:r>
      <w:r w:rsidR="00FC4C61" w:rsidRPr="00D47068">
        <w:t>accompany</w:t>
      </w:r>
      <w:r w:rsidRPr="00D47068">
        <w:t xml:space="preserve"> the degree proposal and </w:t>
      </w:r>
      <w:r w:rsidR="00FC4C61" w:rsidRPr="00D47068">
        <w:t>be submitted</w:t>
      </w:r>
      <w:r w:rsidRPr="00D47068">
        <w:t xml:space="preserve"> by the </w:t>
      </w:r>
      <w:hyperlink r:id="rId8" w:history="1">
        <w:r w:rsidRPr="00D47068">
          <w:rPr>
            <w:rStyle w:val="Hyperlink"/>
          </w:rPr>
          <w:t>deadline</w:t>
        </w:r>
      </w:hyperlink>
      <w:r w:rsidRPr="00D47068">
        <w:t xml:space="preserve"> set by the Office of the Provost.</w:t>
      </w:r>
    </w:p>
    <w:p w14:paraId="0AEB62E8" w14:textId="77777777" w:rsidR="00CE3EB4" w:rsidRDefault="00CE3EB4" w:rsidP="00CE3EB4"/>
    <w:p w14:paraId="5B27C0C9" w14:textId="6549F5EA" w:rsidR="00462CEF" w:rsidRDefault="00462CEF" w:rsidP="00CE3EB4">
      <w:pPr>
        <w:rPr>
          <w:b/>
        </w:rPr>
      </w:pPr>
      <w:r>
        <w:rPr>
          <w:b/>
        </w:rPr>
        <w:t>Key Portions of the SACSCOC Guidelines</w:t>
      </w:r>
    </w:p>
    <w:p w14:paraId="1404ABD8" w14:textId="77777777" w:rsidR="00462CEF" w:rsidRDefault="00462CEF" w:rsidP="00CE3EB4">
      <w:r>
        <w:t>The following statements are taken from the SACSCOC Resource Manual, Section 9.6</w:t>
      </w:r>
    </w:p>
    <w:p w14:paraId="07A6498B" w14:textId="616BF1FD" w:rsidR="00462CEF" w:rsidRDefault="00462CEF" w:rsidP="00462CEF">
      <w:pPr>
        <w:ind w:left="720" w:firstLine="60"/>
      </w:pPr>
      <w:r>
        <w:t xml:space="preserve">Post-baccalaureate professional degree programs and graduate degree programs are progressively more advanced in academic content than undergraduate </w:t>
      </w:r>
      <w:proofErr w:type="gramStart"/>
      <w:r>
        <w:t>programs, and</w:t>
      </w:r>
      <w:proofErr w:type="gramEnd"/>
      <w:r>
        <w:t xml:space="preserve"> are structured (a) to include knowledge of the literature of the discipline and (b) to ensure engagement in research and/or appropriate professional practice and training.</w:t>
      </w:r>
    </w:p>
    <w:p w14:paraId="0724DA4A" w14:textId="77777777" w:rsidR="00462CEF" w:rsidRDefault="00462CEF" w:rsidP="00462CEF">
      <w:pPr>
        <w:ind w:left="720" w:firstLine="60"/>
      </w:pPr>
    </w:p>
    <w:p w14:paraId="1ED1B85A" w14:textId="77777777" w:rsidR="00462CEF" w:rsidRDefault="00462CEF" w:rsidP="00462CEF">
      <w:pPr>
        <w:ind w:left="720" w:firstLine="60"/>
      </w:pPr>
      <w:r>
        <w:t xml:space="preserve">Graduate education builds upon the foundation of undergraduate education. Hence, there is an expectation that postgraduate professional degree programs and graduate programs demand more rigor and higher-order learning than undergraduate work on the same subject. </w:t>
      </w:r>
    </w:p>
    <w:p w14:paraId="2B4B9734" w14:textId="77777777" w:rsidR="00462CEF" w:rsidRDefault="00462CEF" w:rsidP="00462CEF">
      <w:pPr>
        <w:ind w:left="720" w:firstLine="60"/>
      </w:pPr>
    </w:p>
    <w:p w14:paraId="74991FD9" w14:textId="77777777" w:rsidR="00462CEF" w:rsidRDefault="00462CEF" w:rsidP="00462CEF">
      <w:pPr>
        <w:ind w:left="720" w:firstLine="60"/>
      </w:pPr>
      <w:r>
        <w:t xml:space="preserve">This expectation for graduate education also implies that requirements in courses not exclusively designed for graduate credit, but that allow both undergraduate and graduate enrollment, ensure that there is a clear distinction between the requirements of undergraduate students and graduate students. </w:t>
      </w:r>
    </w:p>
    <w:p w14:paraId="750497EE" w14:textId="77777777" w:rsidR="00462CEF" w:rsidRDefault="00462CEF" w:rsidP="00462CEF">
      <w:pPr>
        <w:ind w:left="720" w:firstLine="60"/>
      </w:pPr>
    </w:p>
    <w:p w14:paraId="6D7B9E29" w14:textId="77777777" w:rsidR="00462CEF" w:rsidRDefault="00462CEF" w:rsidP="00462CEF">
      <w:pPr>
        <w:ind w:left="720" w:firstLine="60"/>
      </w:pPr>
      <w:r>
        <w:t xml:space="preserve">Questions to Consider </w:t>
      </w:r>
    </w:p>
    <w:p w14:paraId="72656733" w14:textId="77777777" w:rsidR="00462CEF" w:rsidRPr="00462CEF" w:rsidRDefault="00462CEF" w:rsidP="00462CEF">
      <w:pPr>
        <w:pStyle w:val="ListParagraph"/>
        <w:numPr>
          <w:ilvl w:val="0"/>
          <w:numId w:val="9"/>
        </w:numPr>
        <w:rPr>
          <w:b/>
        </w:rPr>
      </w:pPr>
      <w:r>
        <w:t xml:space="preserve">Are there clear indications of more advanced content in graduate and post-baccalaureate programs when compared to the institution’s own undergraduate programs in similar subjects? </w:t>
      </w:r>
    </w:p>
    <w:p w14:paraId="40F8A149" w14:textId="77777777" w:rsidR="00810A46" w:rsidRPr="00810A46" w:rsidRDefault="00810A46" w:rsidP="00810A46">
      <w:pPr>
        <w:pStyle w:val="ListParagraph"/>
        <w:ind w:left="1140"/>
        <w:rPr>
          <w:b/>
        </w:rPr>
      </w:pPr>
    </w:p>
    <w:p w14:paraId="34F65AE4" w14:textId="2366FCB0" w:rsidR="00462CEF" w:rsidRPr="00462CEF" w:rsidRDefault="00462CEF" w:rsidP="00462CEF">
      <w:pPr>
        <w:pStyle w:val="ListParagraph"/>
        <w:numPr>
          <w:ilvl w:val="0"/>
          <w:numId w:val="9"/>
        </w:numPr>
        <w:rPr>
          <w:b/>
        </w:rPr>
      </w:pPr>
      <w:r>
        <w:t xml:space="preserve">How does the institution maintain higher rigor for graduate and post-baccalaureate programs if the same course is offered (or cross-listed) to both graduate/post-baccalaureate students and undergraduate students? </w:t>
      </w:r>
    </w:p>
    <w:p w14:paraId="2DB1505E" w14:textId="77777777" w:rsidR="00810A46" w:rsidRPr="00810A46" w:rsidRDefault="00810A46" w:rsidP="00810A46">
      <w:pPr>
        <w:pStyle w:val="ListParagraph"/>
        <w:ind w:left="1140"/>
        <w:rPr>
          <w:b/>
        </w:rPr>
      </w:pPr>
    </w:p>
    <w:p w14:paraId="6D1CBACD" w14:textId="1D5053F3" w:rsidR="00462CEF" w:rsidRPr="00462CEF" w:rsidRDefault="00462CEF" w:rsidP="00462CEF">
      <w:pPr>
        <w:pStyle w:val="ListParagraph"/>
        <w:numPr>
          <w:ilvl w:val="0"/>
          <w:numId w:val="9"/>
        </w:numPr>
        <w:rPr>
          <w:b/>
        </w:rPr>
      </w:pPr>
      <w:r>
        <w:t xml:space="preserve">How is the literature of the discipline incorporated into curriculum requirements? </w:t>
      </w:r>
    </w:p>
    <w:p w14:paraId="6B672276" w14:textId="77777777" w:rsidR="00810A46" w:rsidRPr="00810A46" w:rsidRDefault="00810A46" w:rsidP="00810A46">
      <w:pPr>
        <w:pStyle w:val="ListParagraph"/>
        <w:ind w:left="1140"/>
        <w:rPr>
          <w:b/>
        </w:rPr>
      </w:pPr>
    </w:p>
    <w:p w14:paraId="7479261D" w14:textId="0664FDBE" w:rsidR="00462CEF" w:rsidRPr="00462CEF" w:rsidRDefault="00462CEF" w:rsidP="00462CEF">
      <w:pPr>
        <w:pStyle w:val="ListParagraph"/>
        <w:numPr>
          <w:ilvl w:val="0"/>
          <w:numId w:val="9"/>
        </w:numPr>
        <w:rPr>
          <w:b/>
        </w:rPr>
      </w:pPr>
      <w:r>
        <w:t>How does the institution ensure its graduate and post-baccalaureate students are engaged in research and/or appropriate professional practice and training experiences?</w:t>
      </w:r>
    </w:p>
    <w:p w14:paraId="0765DDD2" w14:textId="77777777" w:rsidR="00462CEF" w:rsidRDefault="00462CEF" w:rsidP="00CE3EB4">
      <w:pPr>
        <w:rPr>
          <w:b/>
        </w:rPr>
      </w:pPr>
    </w:p>
    <w:p w14:paraId="19C09412" w14:textId="77777777" w:rsidR="00462CEF" w:rsidRDefault="00462CEF">
      <w:pPr>
        <w:rPr>
          <w:b/>
        </w:rPr>
      </w:pPr>
      <w:r>
        <w:rPr>
          <w:b/>
        </w:rPr>
        <w:br w:type="page"/>
      </w:r>
    </w:p>
    <w:p w14:paraId="5F9A8BE8" w14:textId="5E23EDCF" w:rsidR="00810A46" w:rsidRDefault="00810A46" w:rsidP="00CE3EB4">
      <w:pPr>
        <w:rPr>
          <w:b/>
        </w:rPr>
      </w:pPr>
      <w:r>
        <w:rPr>
          <w:b/>
        </w:rPr>
        <w:lastRenderedPageBreak/>
        <w:t>Key Portions of the Course Proposal</w:t>
      </w:r>
    </w:p>
    <w:p w14:paraId="6CE7477D" w14:textId="77777777" w:rsidR="00810A46" w:rsidRDefault="00810A46" w:rsidP="00CE3EB4">
      <w:pPr>
        <w:rPr>
          <w:b/>
        </w:rPr>
      </w:pPr>
    </w:p>
    <w:p w14:paraId="033E222C" w14:textId="61178D74" w:rsidR="00CE3EB4" w:rsidRPr="003559BF" w:rsidRDefault="00CE3EB4" w:rsidP="00CE3EB4">
      <w:pPr>
        <w:rPr>
          <w:bCs/>
          <w:i/>
          <w:iCs/>
        </w:rPr>
      </w:pPr>
      <w:r w:rsidRPr="003559BF">
        <w:rPr>
          <w:bCs/>
          <w:i/>
          <w:iCs/>
        </w:rPr>
        <w:t>Justification Narrative</w:t>
      </w:r>
    </w:p>
    <w:p w14:paraId="01B194D5" w14:textId="1973C3A0" w:rsidR="00CE3EB4" w:rsidRDefault="00CE3EB4" w:rsidP="00CE3EB4">
      <w:r>
        <w:t xml:space="preserve">The </w:t>
      </w:r>
      <w:r w:rsidR="00462CEF">
        <w:t>CIM</w:t>
      </w:r>
      <w:r>
        <w:t xml:space="preserve"> process provides a place for a justification of the proposed course.  This is an opportunity to briefly explain the need for the course and address questions you can anticipate from the committee.  For example:</w:t>
      </w:r>
    </w:p>
    <w:p w14:paraId="14A74E41" w14:textId="77777777" w:rsidR="00CE3EB4" w:rsidRDefault="00CE3EB4" w:rsidP="00CE3EB4">
      <w:pPr>
        <w:pStyle w:val="ListParagraph"/>
        <w:numPr>
          <w:ilvl w:val="0"/>
          <w:numId w:val="8"/>
        </w:numPr>
      </w:pPr>
      <w:r>
        <w:t xml:space="preserve">Why is this course being proposed?  </w:t>
      </w:r>
    </w:p>
    <w:p w14:paraId="7171D7CA" w14:textId="77777777" w:rsidR="00CE3EB4" w:rsidRDefault="00CE3EB4" w:rsidP="00CE3EB4">
      <w:pPr>
        <w:pStyle w:val="ListParagraph"/>
        <w:numPr>
          <w:ilvl w:val="0"/>
          <w:numId w:val="8"/>
        </w:numPr>
      </w:pPr>
      <w:r>
        <w:t xml:space="preserve">Who is the intended audience and where does it fit in the department curriculum?  </w:t>
      </w:r>
    </w:p>
    <w:p w14:paraId="37706434" w14:textId="77777777" w:rsidR="00CE3EB4" w:rsidRDefault="00CE3EB4" w:rsidP="00CE3EB4">
      <w:pPr>
        <w:pStyle w:val="ListParagraph"/>
        <w:numPr>
          <w:ilvl w:val="0"/>
          <w:numId w:val="8"/>
        </w:numPr>
      </w:pPr>
      <w:r>
        <w:t xml:space="preserve">If you are using course materials that seem dated, why are you doing so?  </w:t>
      </w:r>
    </w:p>
    <w:p w14:paraId="6DC0DE0D" w14:textId="77777777" w:rsidR="00CE3EB4" w:rsidRDefault="00CE3EB4" w:rsidP="00CE3EB4">
      <w:r>
        <w:t xml:space="preserve">Including answers to these types of questions can greatly facilitate the approval process.  </w:t>
      </w:r>
    </w:p>
    <w:p w14:paraId="1B139DA6" w14:textId="77777777" w:rsidR="00CE3EB4" w:rsidRDefault="00CE3EB4" w:rsidP="00CE3EB4"/>
    <w:p w14:paraId="5A93A5C5" w14:textId="77777777" w:rsidR="00CE3EB4" w:rsidRPr="003559BF" w:rsidRDefault="00CE3EB4" w:rsidP="00CE3EB4">
      <w:pPr>
        <w:rPr>
          <w:bCs/>
          <w:i/>
          <w:iCs/>
        </w:rPr>
      </w:pPr>
      <w:r w:rsidRPr="003559BF">
        <w:rPr>
          <w:bCs/>
          <w:i/>
          <w:iCs/>
        </w:rPr>
        <w:t>Catalog Description</w:t>
      </w:r>
    </w:p>
    <w:p w14:paraId="6D4B66CE" w14:textId="77777777" w:rsidR="00CE3EB4" w:rsidRDefault="00CE3EB4" w:rsidP="00CE3EB4">
      <w:r>
        <w:t>This brief statement is the course description that will appear in the Graduate School Catalog.  It should be free of errors.</w:t>
      </w:r>
    </w:p>
    <w:p w14:paraId="00B3F0CA" w14:textId="77777777" w:rsidR="00CE3EB4" w:rsidRDefault="00CE3EB4" w:rsidP="00CE3EB4"/>
    <w:p w14:paraId="122923EB" w14:textId="2396D1AF" w:rsidR="00CE3EB4" w:rsidRPr="003559BF" w:rsidRDefault="00CE3EB4" w:rsidP="00CE3EB4">
      <w:pPr>
        <w:rPr>
          <w:bCs/>
          <w:i/>
          <w:iCs/>
        </w:rPr>
      </w:pPr>
      <w:r w:rsidRPr="003559BF">
        <w:rPr>
          <w:bCs/>
          <w:i/>
          <w:iCs/>
        </w:rPr>
        <w:t>Syllabus</w:t>
      </w:r>
      <w:r w:rsidR="00D95346">
        <w:rPr>
          <w:bCs/>
          <w:i/>
          <w:iCs/>
        </w:rPr>
        <w:t xml:space="preserve"> or Course Action Form</w:t>
      </w:r>
    </w:p>
    <w:p w14:paraId="4F539A21" w14:textId="77777777" w:rsidR="00CE3EB4" w:rsidRDefault="00CE3EB4" w:rsidP="00CE3EB4">
      <w:r w:rsidRPr="00BF70B2">
        <w:t xml:space="preserve">Though </w:t>
      </w:r>
      <w:r>
        <w:t>not expected to be a final product, the syllabus should be complete and coherent enough to be easily understood by the committee and contain the following items.</w:t>
      </w:r>
    </w:p>
    <w:p w14:paraId="554CCC53" w14:textId="77777777" w:rsidR="00CE3EB4" w:rsidRDefault="00CE3EB4" w:rsidP="00CE3EB4">
      <w:pPr>
        <w:pStyle w:val="ListParagraph"/>
        <w:numPr>
          <w:ilvl w:val="0"/>
          <w:numId w:val="8"/>
        </w:numPr>
      </w:pPr>
      <w:r>
        <w:t xml:space="preserve">Course description and learning </w:t>
      </w:r>
      <w:proofErr w:type="gramStart"/>
      <w:r>
        <w:t>objectives</w:t>
      </w:r>
      <w:proofErr w:type="gramEnd"/>
    </w:p>
    <w:p w14:paraId="7E4776B2" w14:textId="77777777" w:rsidR="00CE3EB4" w:rsidRDefault="00CE3EB4" w:rsidP="00CE3EB4">
      <w:pPr>
        <w:pStyle w:val="ListParagraph"/>
        <w:numPr>
          <w:ilvl w:val="0"/>
          <w:numId w:val="8"/>
        </w:numPr>
      </w:pPr>
      <w:r>
        <w:t>Assignments and Grading Scale</w:t>
      </w:r>
    </w:p>
    <w:p w14:paraId="16A1961C" w14:textId="77777777" w:rsidR="00CE3EB4" w:rsidRDefault="00CE3EB4" w:rsidP="00CE3EB4">
      <w:pPr>
        <w:pStyle w:val="ListParagraph"/>
        <w:numPr>
          <w:ilvl w:val="0"/>
          <w:numId w:val="8"/>
        </w:numPr>
      </w:pPr>
      <w:r>
        <w:t xml:space="preserve">Required materials and </w:t>
      </w:r>
      <w:proofErr w:type="gramStart"/>
      <w:r>
        <w:t>readings</w:t>
      </w:r>
      <w:proofErr w:type="gramEnd"/>
    </w:p>
    <w:p w14:paraId="500864FF" w14:textId="77777777" w:rsidR="00CE3EB4" w:rsidRPr="00BF70B2" w:rsidRDefault="00CE3EB4" w:rsidP="00CE3EB4">
      <w:pPr>
        <w:pStyle w:val="ListParagraph"/>
        <w:numPr>
          <w:ilvl w:val="0"/>
          <w:numId w:val="8"/>
        </w:numPr>
      </w:pPr>
      <w:r>
        <w:t xml:space="preserve">If a 4000-level course, a description of additional requirements and expectations for graduate students and a grading scale for the assignments required to receive graduate </w:t>
      </w:r>
      <w:proofErr w:type="gramStart"/>
      <w:r>
        <w:t>credit</w:t>
      </w:r>
      <w:proofErr w:type="gramEnd"/>
      <w:r>
        <w:t xml:space="preserve">  </w:t>
      </w:r>
    </w:p>
    <w:p w14:paraId="6D1766A5" w14:textId="77777777" w:rsidR="00CE3EB4" w:rsidRDefault="00CE3EB4" w:rsidP="00CE3EB4">
      <w:pPr>
        <w:rPr>
          <w:b/>
        </w:rPr>
      </w:pPr>
    </w:p>
    <w:p w14:paraId="35C9CA3E" w14:textId="77777777" w:rsidR="00CE3EB4" w:rsidRPr="003559BF" w:rsidRDefault="00CE3EB4" w:rsidP="00CE3EB4">
      <w:pPr>
        <w:rPr>
          <w:bCs/>
          <w:i/>
          <w:iCs/>
        </w:rPr>
      </w:pPr>
      <w:r w:rsidRPr="003559BF">
        <w:rPr>
          <w:bCs/>
          <w:i/>
          <w:iCs/>
        </w:rPr>
        <w:t>Learning Objectives</w:t>
      </w:r>
    </w:p>
    <w:p w14:paraId="19608192" w14:textId="5CD54D43" w:rsidR="00CE3EB4" w:rsidRDefault="00CE3EB4" w:rsidP="00CE3EB4">
      <w:r>
        <w:t>SACSCOC</w:t>
      </w:r>
      <w:r w:rsidRPr="00DF7A72">
        <w:t xml:space="preserve"> requires learning objectives</w:t>
      </w:r>
      <w:r>
        <w:t>/outcomes</w:t>
      </w:r>
      <w:r w:rsidRPr="00DF7A72">
        <w:t xml:space="preserve"> for each course</w:t>
      </w:r>
      <w:r>
        <w:t xml:space="preserve">.  These are the demonstrable outcomes students should achieve </w:t>
      </w:r>
      <w:r w:rsidR="00C551D9">
        <w:t>by the end of the term</w:t>
      </w:r>
      <w:r>
        <w:t xml:space="preserve">.  It is common practice to list the most important objectives in the course syllabus.  They should also be listed in the course request form in </w:t>
      </w:r>
      <w:r w:rsidR="00D05BED">
        <w:t>CIM</w:t>
      </w:r>
      <w:r>
        <w:t xml:space="preserve"> under the section labeled </w:t>
      </w:r>
      <w:r w:rsidRPr="00DF7A72">
        <w:t>“course objectives</w:t>
      </w:r>
      <w:r>
        <w:t>.</w:t>
      </w:r>
      <w:r w:rsidRPr="00DF7A72">
        <w:t xml:space="preserve">”  </w:t>
      </w:r>
    </w:p>
    <w:p w14:paraId="265777BC" w14:textId="77777777" w:rsidR="00CE3EB4" w:rsidRDefault="00CE3EB4" w:rsidP="00CE3EB4"/>
    <w:p w14:paraId="04993BE5" w14:textId="77777777" w:rsidR="00CE3EB4" w:rsidRPr="00502E97" w:rsidRDefault="00CE3EB4" w:rsidP="00CE3EB4">
      <w:r>
        <w:t xml:space="preserve">Learning objectives differ from course descriptions in several </w:t>
      </w:r>
      <w:proofErr w:type="gramStart"/>
      <w:r>
        <w:t>key ways</w:t>
      </w:r>
      <w:proofErr w:type="gramEnd"/>
      <w:r>
        <w:t>.  Rather than describing the opportunities or experiences the course will offer, they describe the assessable knowledge, skills, and abilities that students should gain or refine from the course.</w:t>
      </w:r>
      <w:r w:rsidRPr="00F06BF3">
        <w:t xml:space="preserve"> </w:t>
      </w:r>
      <w:r>
        <w:t xml:space="preserve"> </w:t>
      </w:r>
      <w:r w:rsidRPr="00DF7A72">
        <w:t xml:space="preserve">For example, </w:t>
      </w:r>
      <w:r>
        <w:t xml:space="preserve">a course description might state that students will gain </w:t>
      </w:r>
      <w:r w:rsidRPr="00DF7A72">
        <w:t xml:space="preserve">“tangible skills” </w:t>
      </w:r>
      <w:r>
        <w:t>or</w:t>
      </w:r>
      <w:r w:rsidRPr="00DF7A72">
        <w:t xml:space="preserve"> “effective strategies”</w:t>
      </w:r>
      <w:r>
        <w:t xml:space="preserve"> of some kind.  Learning objectives name some of the skills and strategies that will be developed.  Thus, for example, objectives might describe how students will be expected to analyze, critique, assess, justify, explain, or synthesize the information, arguments, or ideas covered in the course.   </w:t>
      </w:r>
    </w:p>
    <w:p w14:paraId="44D96422" w14:textId="77777777" w:rsidR="00C551D9" w:rsidRDefault="00C551D9">
      <w:pPr>
        <w:rPr>
          <w:b/>
        </w:rPr>
      </w:pPr>
      <w:r>
        <w:rPr>
          <w:b/>
        </w:rPr>
        <w:br w:type="page"/>
      </w:r>
    </w:p>
    <w:p w14:paraId="50E6D149" w14:textId="2D4007D1" w:rsidR="00502E97" w:rsidRDefault="00502E97" w:rsidP="00502E97">
      <w:pPr>
        <w:jc w:val="center"/>
        <w:rPr>
          <w:b/>
        </w:rPr>
      </w:pPr>
      <w:r w:rsidRPr="00004113">
        <w:rPr>
          <w:b/>
        </w:rPr>
        <w:lastRenderedPageBreak/>
        <w:t xml:space="preserve">Graduate Curriculum Committee </w:t>
      </w:r>
      <w:r w:rsidR="00D95346">
        <w:rPr>
          <w:b/>
        </w:rPr>
        <w:t xml:space="preserve">Course Proposal </w:t>
      </w:r>
      <w:r w:rsidRPr="00004113">
        <w:rPr>
          <w:b/>
        </w:rPr>
        <w:t>Review Rubric</w:t>
      </w:r>
    </w:p>
    <w:p w14:paraId="41F7C692" w14:textId="1F42AAE1" w:rsidR="00502E97" w:rsidRDefault="00502E97" w:rsidP="00CE3EB4">
      <w:pPr>
        <w:rPr>
          <w:b/>
        </w:rPr>
      </w:pPr>
    </w:p>
    <w:p w14:paraId="0952E97B" w14:textId="62E355D9" w:rsidR="00CE3EB4" w:rsidRDefault="00CE3EB4" w:rsidP="00CE3EB4">
      <w:pPr>
        <w:rPr>
          <w:bCs/>
          <w:i/>
          <w:iCs/>
        </w:rPr>
      </w:pPr>
      <w:r>
        <w:rPr>
          <w:bCs/>
        </w:rPr>
        <w:t xml:space="preserve">This rubric is intended to provide examples of the kinds of questions considered by the curriculum committee.  </w:t>
      </w:r>
    </w:p>
    <w:p w14:paraId="5BA2469D" w14:textId="77777777" w:rsidR="00CE3EB4" w:rsidRPr="00004113" w:rsidRDefault="00CE3EB4" w:rsidP="00CE3EB4">
      <w:pPr>
        <w:rPr>
          <w:b/>
        </w:rPr>
      </w:pPr>
    </w:p>
    <w:tbl>
      <w:tblPr>
        <w:tblStyle w:val="TableGrid"/>
        <w:tblW w:w="7885" w:type="dxa"/>
        <w:jc w:val="center"/>
        <w:tblLook w:val="04A0" w:firstRow="1" w:lastRow="0" w:firstColumn="1" w:lastColumn="0" w:noHBand="0" w:noVBand="1"/>
      </w:tblPr>
      <w:tblGrid>
        <w:gridCol w:w="3955"/>
        <w:gridCol w:w="1860"/>
        <w:gridCol w:w="2070"/>
      </w:tblGrid>
      <w:tr w:rsidR="0067462C" w:rsidRPr="00421D3C" w14:paraId="36180AA4" w14:textId="77777777" w:rsidTr="0067462C">
        <w:trPr>
          <w:jc w:val="center"/>
        </w:trPr>
        <w:tc>
          <w:tcPr>
            <w:tcW w:w="3955" w:type="dxa"/>
          </w:tcPr>
          <w:p w14:paraId="5989A74E" w14:textId="77777777" w:rsidR="0067462C" w:rsidRPr="00421D3C" w:rsidRDefault="0067462C" w:rsidP="00973539">
            <w:pPr>
              <w:rPr>
                <w:b/>
              </w:rPr>
            </w:pPr>
            <w:r w:rsidRPr="00421D3C">
              <w:rPr>
                <w:b/>
              </w:rPr>
              <w:t>Course Justification</w:t>
            </w:r>
          </w:p>
        </w:tc>
        <w:tc>
          <w:tcPr>
            <w:tcW w:w="1860" w:type="dxa"/>
          </w:tcPr>
          <w:p w14:paraId="10E43421" w14:textId="77777777" w:rsidR="0067462C" w:rsidRPr="00421D3C" w:rsidRDefault="0067462C" w:rsidP="00973539">
            <w:pPr>
              <w:jc w:val="center"/>
            </w:pPr>
            <w:r>
              <w:t>Yes</w:t>
            </w:r>
          </w:p>
        </w:tc>
        <w:tc>
          <w:tcPr>
            <w:tcW w:w="2070" w:type="dxa"/>
          </w:tcPr>
          <w:p w14:paraId="19FDBBBD" w14:textId="77777777" w:rsidR="0067462C" w:rsidRPr="00421D3C" w:rsidRDefault="0067462C" w:rsidP="00973539">
            <w:pPr>
              <w:jc w:val="center"/>
            </w:pPr>
            <w:r>
              <w:t>Revisions Needed</w:t>
            </w:r>
          </w:p>
        </w:tc>
      </w:tr>
      <w:tr w:rsidR="0067462C" w:rsidRPr="00421D3C" w14:paraId="34FE9CB5" w14:textId="77777777" w:rsidTr="0067462C">
        <w:trPr>
          <w:jc w:val="center"/>
        </w:trPr>
        <w:tc>
          <w:tcPr>
            <w:tcW w:w="3955" w:type="dxa"/>
          </w:tcPr>
          <w:p w14:paraId="535D0C45" w14:textId="352CB397" w:rsidR="0067462C" w:rsidRPr="00421D3C" w:rsidRDefault="0067462C" w:rsidP="00B30C6F">
            <w:pPr>
              <w:pStyle w:val="ListParagraph"/>
              <w:numPr>
                <w:ilvl w:val="0"/>
                <w:numId w:val="8"/>
              </w:numPr>
              <w:ind w:left="337"/>
            </w:pPr>
            <w:r w:rsidRPr="00421D3C">
              <w:t>Does it explain the need for the course?</w:t>
            </w:r>
            <w:r w:rsidR="00B30C6F">
              <w:t xml:space="preserve"> (E.g., it’s place in the curriculum &amp; sequence; the intended audience, </w:t>
            </w:r>
            <w:r w:rsidR="004E4C52">
              <w:t>its connection to accreditation standards, etc.</w:t>
            </w:r>
            <w:r w:rsidR="00B30C6F">
              <w:t>)</w:t>
            </w:r>
          </w:p>
        </w:tc>
        <w:tc>
          <w:tcPr>
            <w:tcW w:w="1860" w:type="dxa"/>
          </w:tcPr>
          <w:p w14:paraId="33AC92FA" w14:textId="77777777" w:rsidR="0067462C" w:rsidRPr="00421D3C" w:rsidRDefault="0067462C" w:rsidP="00973539">
            <w:pPr>
              <w:pStyle w:val="ListParagraph"/>
              <w:ind w:left="1080"/>
            </w:pPr>
          </w:p>
        </w:tc>
        <w:tc>
          <w:tcPr>
            <w:tcW w:w="2070" w:type="dxa"/>
          </w:tcPr>
          <w:p w14:paraId="59B5F82C" w14:textId="77777777" w:rsidR="0067462C" w:rsidRPr="00421D3C" w:rsidRDefault="0067462C" w:rsidP="00973539">
            <w:pPr>
              <w:pStyle w:val="ListParagraph"/>
              <w:ind w:left="1080"/>
            </w:pPr>
          </w:p>
        </w:tc>
      </w:tr>
      <w:tr w:rsidR="00502E97" w:rsidRPr="00421D3C" w14:paraId="458E3B3A" w14:textId="77777777" w:rsidTr="0067462C">
        <w:trPr>
          <w:jc w:val="center"/>
        </w:trPr>
        <w:tc>
          <w:tcPr>
            <w:tcW w:w="7885" w:type="dxa"/>
            <w:gridSpan w:val="3"/>
          </w:tcPr>
          <w:p w14:paraId="0FB8F4A6" w14:textId="77777777" w:rsidR="00502E97" w:rsidRPr="00421D3C" w:rsidRDefault="00502E97" w:rsidP="00973539">
            <w:r w:rsidRPr="00421D3C">
              <w:rPr>
                <w:b/>
              </w:rPr>
              <w:t>Course Description</w:t>
            </w:r>
          </w:p>
        </w:tc>
      </w:tr>
      <w:tr w:rsidR="0067462C" w:rsidRPr="00421D3C" w14:paraId="5592E8BF" w14:textId="77777777" w:rsidTr="0067462C">
        <w:trPr>
          <w:jc w:val="center"/>
        </w:trPr>
        <w:tc>
          <w:tcPr>
            <w:tcW w:w="3955" w:type="dxa"/>
          </w:tcPr>
          <w:p w14:paraId="7C82FF60" w14:textId="04C799AA" w:rsidR="0067462C" w:rsidRPr="00421D3C" w:rsidRDefault="0067462C" w:rsidP="0067462C">
            <w:pPr>
              <w:pStyle w:val="ListParagraph"/>
              <w:numPr>
                <w:ilvl w:val="0"/>
                <w:numId w:val="8"/>
              </w:numPr>
              <w:ind w:left="337"/>
            </w:pPr>
            <w:r w:rsidRPr="00421D3C">
              <w:t xml:space="preserve">Does it adequately </w:t>
            </w:r>
            <w:r>
              <w:t xml:space="preserve">describe </w:t>
            </w:r>
            <w:r w:rsidRPr="00421D3C">
              <w:t xml:space="preserve">the course? </w:t>
            </w:r>
          </w:p>
        </w:tc>
        <w:tc>
          <w:tcPr>
            <w:tcW w:w="1860" w:type="dxa"/>
          </w:tcPr>
          <w:p w14:paraId="488C07E0" w14:textId="77777777" w:rsidR="0067462C" w:rsidRPr="00421D3C" w:rsidRDefault="0067462C" w:rsidP="00973539">
            <w:pPr>
              <w:pStyle w:val="ListParagraph"/>
              <w:ind w:left="1080"/>
            </w:pPr>
          </w:p>
        </w:tc>
        <w:tc>
          <w:tcPr>
            <w:tcW w:w="2070" w:type="dxa"/>
          </w:tcPr>
          <w:p w14:paraId="6FCAE3D2" w14:textId="77777777" w:rsidR="0067462C" w:rsidRPr="00421D3C" w:rsidRDefault="0067462C" w:rsidP="00973539">
            <w:pPr>
              <w:pStyle w:val="ListParagraph"/>
              <w:ind w:left="1080"/>
            </w:pPr>
          </w:p>
        </w:tc>
      </w:tr>
      <w:tr w:rsidR="0067462C" w:rsidRPr="00421D3C" w14:paraId="56958671" w14:textId="77777777" w:rsidTr="0067462C">
        <w:trPr>
          <w:jc w:val="center"/>
        </w:trPr>
        <w:tc>
          <w:tcPr>
            <w:tcW w:w="3955" w:type="dxa"/>
          </w:tcPr>
          <w:p w14:paraId="7FF7D228" w14:textId="77777777" w:rsidR="0067462C" w:rsidRPr="00421D3C" w:rsidRDefault="0067462C" w:rsidP="00973539">
            <w:pPr>
              <w:pStyle w:val="ListParagraph"/>
              <w:numPr>
                <w:ilvl w:val="0"/>
                <w:numId w:val="8"/>
              </w:numPr>
              <w:ind w:left="337"/>
            </w:pPr>
            <w:r w:rsidRPr="00421D3C">
              <w:t xml:space="preserve">Is it “catalog ready?” </w:t>
            </w:r>
          </w:p>
        </w:tc>
        <w:tc>
          <w:tcPr>
            <w:tcW w:w="1860" w:type="dxa"/>
          </w:tcPr>
          <w:p w14:paraId="61464283" w14:textId="77777777" w:rsidR="0067462C" w:rsidRPr="00421D3C" w:rsidRDefault="0067462C" w:rsidP="00973539">
            <w:pPr>
              <w:pStyle w:val="ListParagraph"/>
              <w:ind w:left="1080"/>
            </w:pPr>
          </w:p>
        </w:tc>
        <w:tc>
          <w:tcPr>
            <w:tcW w:w="2070" w:type="dxa"/>
          </w:tcPr>
          <w:p w14:paraId="49261F8F" w14:textId="77777777" w:rsidR="0067462C" w:rsidRPr="00421D3C" w:rsidRDefault="0067462C" w:rsidP="00973539">
            <w:pPr>
              <w:pStyle w:val="ListParagraph"/>
              <w:ind w:left="1080"/>
            </w:pPr>
          </w:p>
        </w:tc>
      </w:tr>
      <w:tr w:rsidR="00502E97" w:rsidRPr="00421D3C" w14:paraId="3B77A9D1" w14:textId="77777777" w:rsidTr="0067462C">
        <w:trPr>
          <w:jc w:val="center"/>
        </w:trPr>
        <w:tc>
          <w:tcPr>
            <w:tcW w:w="7885" w:type="dxa"/>
            <w:gridSpan w:val="3"/>
          </w:tcPr>
          <w:p w14:paraId="4153808E" w14:textId="77777777" w:rsidR="00502E97" w:rsidRPr="00421D3C" w:rsidRDefault="00502E97" w:rsidP="00973539">
            <w:r w:rsidRPr="00421D3C">
              <w:rPr>
                <w:b/>
              </w:rPr>
              <w:t>Learning Objectives</w:t>
            </w:r>
          </w:p>
        </w:tc>
      </w:tr>
      <w:tr w:rsidR="0067462C" w:rsidRPr="00421D3C" w14:paraId="45C22254" w14:textId="77777777" w:rsidTr="0067462C">
        <w:trPr>
          <w:jc w:val="center"/>
        </w:trPr>
        <w:tc>
          <w:tcPr>
            <w:tcW w:w="3955" w:type="dxa"/>
          </w:tcPr>
          <w:p w14:paraId="78BA95C8" w14:textId="77777777" w:rsidR="0067462C" w:rsidRPr="00421D3C" w:rsidRDefault="0067462C" w:rsidP="00973539">
            <w:pPr>
              <w:pStyle w:val="ListParagraph"/>
              <w:numPr>
                <w:ilvl w:val="0"/>
                <w:numId w:val="8"/>
              </w:numPr>
              <w:ind w:left="337"/>
            </w:pPr>
            <w:r>
              <w:t>D</w:t>
            </w:r>
            <w:r w:rsidRPr="00421D3C">
              <w:t xml:space="preserve">o they describe the knowledge, skills, or abilities students will gain in the class? </w:t>
            </w:r>
          </w:p>
        </w:tc>
        <w:tc>
          <w:tcPr>
            <w:tcW w:w="1860" w:type="dxa"/>
          </w:tcPr>
          <w:p w14:paraId="29111836" w14:textId="77777777" w:rsidR="0067462C" w:rsidRPr="00421D3C" w:rsidRDefault="0067462C" w:rsidP="00973539">
            <w:pPr>
              <w:pStyle w:val="ListParagraph"/>
              <w:ind w:left="1080"/>
            </w:pPr>
          </w:p>
        </w:tc>
        <w:tc>
          <w:tcPr>
            <w:tcW w:w="2070" w:type="dxa"/>
          </w:tcPr>
          <w:p w14:paraId="51730CE2" w14:textId="77777777" w:rsidR="0067462C" w:rsidRPr="00421D3C" w:rsidRDefault="0067462C" w:rsidP="00973539">
            <w:pPr>
              <w:pStyle w:val="ListParagraph"/>
              <w:ind w:left="1080"/>
            </w:pPr>
          </w:p>
        </w:tc>
      </w:tr>
      <w:tr w:rsidR="0067462C" w:rsidRPr="00421D3C" w14:paraId="042D9529" w14:textId="77777777" w:rsidTr="0067462C">
        <w:trPr>
          <w:jc w:val="center"/>
        </w:trPr>
        <w:tc>
          <w:tcPr>
            <w:tcW w:w="3955" w:type="dxa"/>
          </w:tcPr>
          <w:p w14:paraId="43ABBD64" w14:textId="77777777" w:rsidR="0067462C" w:rsidRPr="00421D3C" w:rsidRDefault="0067462C" w:rsidP="00973539">
            <w:pPr>
              <w:pStyle w:val="ListParagraph"/>
              <w:numPr>
                <w:ilvl w:val="0"/>
                <w:numId w:val="8"/>
              </w:numPr>
              <w:ind w:left="337"/>
            </w:pPr>
            <w:r w:rsidRPr="00421D3C">
              <w:t>Are they assessable?</w:t>
            </w:r>
          </w:p>
        </w:tc>
        <w:tc>
          <w:tcPr>
            <w:tcW w:w="1860" w:type="dxa"/>
          </w:tcPr>
          <w:p w14:paraId="2E8D8D1B" w14:textId="77777777" w:rsidR="0067462C" w:rsidRPr="00421D3C" w:rsidRDefault="0067462C" w:rsidP="00973539">
            <w:pPr>
              <w:pStyle w:val="ListParagraph"/>
              <w:ind w:left="1080"/>
            </w:pPr>
          </w:p>
        </w:tc>
        <w:tc>
          <w:tcPr>
            <w:tcW w:w="2070" w:type="dxa"/>
          </w:tcPr>
          <w:p w14:paraId="310E144D" w14:textId="77777777" w:rsidR="0067462C" w:rsidRPr="00421D3C" w:rsidRDefault="0067462C" w:rsidP="00973539">
            <w:pPr>
              <w:pStyle w:val="ListParagraph"/>
              <w:ind w:left="1080"/>
            </w:pPr>
          </w:p>
        </w:tc>
      </w:tr>
      <w:tr w:rsidR="0067462C" w:rsidRPr="00421D3C" w14:paraId="2D028282" w14:textId="77777777" w:rsidTr="0067462C">
        <w:trPr>
          <w:jc w:val="center"/>
        </w:trPr>
        <w:tc>
          <w:tcPr>
            <w:tcW w:w="3955" w:type="dxa"/>
          </w:tcPr>
          <w:p w14:paraId="648844D6" w14:textId="77777777" w:rsidR="0067462C" w:rsidRPr="00421D3C" w:rsidRDefault="0067462C" w:rsidP="00973539">
            <w:pPr>
              <w:pStyle w:val="ListParagraph"/>
              <w:numPr>
                <w:ilvl w:val="0"/>
                <w:numId w:val="8"/>
              </w:numPr>
              <w:ind w:left="337"/>
            </w:pPr>
            <w:r w:rsidRPr="00421D3C">
              <w:t xml:space="preserve">Do they match the course description? </w:t>
            </w:r>
          </w:p>
        </w:tc>
        <w:tc>
          <w:tcPr>
            <w:tcW w:w="1860" w:type="dxa"/>
          </w:tcPr>
          <w:p w14:paraId="5AC5C365" w14:textId="77777777" w:rsidR="0067462C" w:rsidRPr="00421D3C" w:rsidRDefault="0067462C" w:rsidP="00973539">
            <w:pPr>
              <w:pStyle w:val="ListParagraph"/>
              <w:ind w:left="1080"/>
            </w:pPr>
          </w:p>
        </w:tc>
        <w:tc>
          <w:tcPr>
            <w:tcW w:w="2070" w:type="dxa"/>
          </w:tcPr>
          <w:p w14:paraId="62749199" w14:textId="77777777" w:rsidR="0067462C" w:rsidRPr="00421D3C" w:rsidRDefault="0067462C" w:rsidP="00973539">
            <w:pPr>
              <w:pStyle w:val="ListParagraph"/>
              <w:ind w:left="1080"/>
            </w:pPr>
          </w:p>
        </w:tc>
      </w:tr>
      <w:tr w:rsidR="00B30C6F" w:rsidRPr="00421D3C" w14:paraId="03116677" w14:textId="77777777" w:rsidTr="0067462C">
        <w:trPr>
          <w:jc w:val="center"/>
        </w:trPr>
        <w:tc>
          <w:tcPr>
            <w:tcW w:w="3955" w:type="dxa"/>
          </w:tcPr>
          <w:p w14:paraId="34DC862E" w14:textId="7F724F2E" w:rsidR="00B30C6F" w:rsidRPr="00421D3C" w:rsidRDefault="00B30C6F" w:rsidP="00973539">
            <w:pPr>
              <w:pStyle w:val="ListParagraph"/>
              <w:numPr>
                <w:ilvl w:val="0"/>
                <w:numId w:val="8"/>
              </w:numPr>
              <w:ind w:left="337"/>
            </w:pPr>
            <w:r>
              <w:t xml:space="preserve">Do they reflect a graduate level course? </w:t>
            </w:r>
          </w:p>
        </w:tc>
        <w:tc>
          <w:tcPr>
            <w:tcW w:w="1860" w:type="dxa"/>
          </w:tcPr>
          <w:p w14:paraId="0B145972" w14:textId="77777777" w:rsidR="00B30C6F" w:rsidRPr="00421D3C" w:rsidRDefault="00B30C6F" w:rsidP="00973539">
            <w:pPr>
              <w:pStyle w:val="ListParagraph"/>
              <w:ind w:left="1080"/>
            </w:pPr>
          </w:p>
        </w:tc>
        <w:tc>
          <w:tcPr>
            <w:tcW w:w="2070" w:type="dxa"/>
          </w:tcPr>
          <w:p w14:paraId="26B82FE0" w14:textId="77777777" w:rsidR="00B30C6F" w:rsidRPr="00421D3C" w:rsidRDefault="00B30C6F" w:rsidP="00973539">
            <w:pPr>
              <w:pStyle w:val="ListParagraph"/>
              <w:ind w:left="1080"/>
            </w:pPr>
          </w:p>
        </w:tc>
      </w:tr>
      <w:tr w:rsidR="00502E97" w:rsidRPr="00421D3C" w14:paraId="70FF751D" w14:textId="77777777" w:rsidTr="0067462C">
        <w:trPr>
          <w:jc w:val="center"/>
        </w:trPr>
        <w:tc>
          <w:tcPr>
            <w:tcW w:w="7885" w:type="dxa"/>
            <w:gridSpan w:val="3"/>
          </w:tcPr>
          <w:p w14:paraId="54558C98" w14:textId="77777777" w:rsidR="00502E97" w:rsidRPr="00421D3C" w:rsidRDefault="00502E97" w:rsidP="00973539">
            <w:r w:rsidRPr="00421D3C">
              <w:rPr>
                <w:b/>
              </w:rPr>
              <w:t>Syllabus</w:t>
            </w:r>
          </w:p>
        </w:tc>
      </w:tr>
      <w:tr w:rsidR="0067462C" w:rsidRPr="00421D3C" w14:paraId="6E940BCE" w14:textId="77777777" w:rsidTr="0067462C">
        <w:trPr>
          <w:jc w:val="center"/>
        </w:trPr>
        <w:tc>
          <w:tcPr>
            <w:tcW w:w="3955" w:type="dxa"/>
          </w:tcPr>
          <w:p w14:paraId="133CC7D5" w14:textId="77777777" w:rsidR="0067462C" w:rsidRPr="00421D3C" w:rsidRDefault="0067462C" w:rsidP="00973539">
            <w:pPr>
              <w:pStyle w:val="ListParagraph"/>
              <w:numPr>
                <w:ilvl w:val="0"/>
                <w:numId w:val="8"/>
              </w:numPr>
              <w:ind w:left="337"/>
            </w:pPr>
            <w:r w:rsidRPr="00421D3C">
              <w:t xml:space="preserve">Does it state the learning objectives? </w:t>
            </w:r>
          </w:p>
        </w:tc>
        <w:tc>
          <w:tcPr>
            <w:tcW w:w="1860" w:type="dxa"/>
          </w:tcPr>
          <w:p w14:paraId="1DCAF83E" w14:textId="77777777" w:rsidR="0067462C" w:rsidRPr="00421D3C" w:rsidRDefault="0067462C" w:rsidP="00973539">
            <w:pPr>
              <w:pStyle w:val="ListParagraph"/>
              <w:ind w:left="1080"/>
            </w:pPr>
          </w:p>
        </w:tc>
        <w:tc>
          <w:tcPr>
            <w:tcW w:w="2070" w:type="dxa"/>
          </w:tcPr>
          <w:p w14:paraId="7F0143D4" w14:textId="77777777" w:rsidR="0067462C" w:rsidRPr="00421D3C" w:rsidRDefault="0067462C" w:rsidP="00973539">
            <w:pPr>
              <w:pStyle w:val="ListParagraph"/>
              <w:ind w:left="1080"/>
            </w:pPr>
          </w:p>
        </w:tc>
      </w:tr>
      <w:tr w:rsidR="0067462C" w:rsidRPr="00421D3C" w14:paraId="7B14488A" w14:textId="77777777" w:rsidTr="0067462C">
        <w:trPr>
          <w:jc w:val="center"/>
        </w:trPr>
        <w:tc>
          <w:tcPr>
            <w:tcW w:w="3955" w:type="dxa"/>
          </w:tcPr>
          <w:p w14:paraId="4095DE57" w14:textId="77777777" w:rsidR="0067462C" w:rsidRPr="00421D3C" w:rsidRDefault="0067462C" w:rsidP="00973539">
            <w:pPr>
              <w:pStyle w:val="ListParagraph"/>
              <w:numPr>
                <w:ilvl w:val="0"/>
                <w:numId w:val="8"/>
              </w:numPr>
              <w:ind w:left="337"/>
            </w:pPr>
            <w:r w:rsidRPr="00421D3C">
              <w:t xml:space="preserve">Do the assignments match the course description and learning objectives? </w:t>
            </w:r>
          </w:p>
        </w:tc>
        <w:tc>
          <w:tcPr>
            <w:tcW w:w="1860" w:type="dxa"/>
          </w:tcPr>
          <w:p w14:paraId="507F76DD" w14:textId="77777777" w:rsidR="0067462C" w:rsidRPr="00421D3C" w:rsidRDefault="0067462C" w:rsidP="00973539">
            <w:pPr>
              <w:pStyle w:val="ListParagraph"/>
              <w:ind w:left="1080"/>
            </w:pPr>
          </w:p>
        </w:tc>
        <w:tc>
          <w:tcPr>
            <w:tcW w:w="2070" w:type="dxa"/>
          </w:tcPr>
          <w:p w14:paraId="24480C80" w14:textId="77777777" w:rsidR="0067462C" w:rsidRPr="00421D3C" w:rsidRDefault="0067462C" w:rsidP="00973539">
            <w:pPr>
              <w:pStyle w:val="ListParagraph"/>
              <w:ind w:left="1080"/>
            </w:pPr>
          </w:p>
        </w:tc>
      </w:tr>
      <w:tr w:rsidR="0067462C" w:rsidRPr="00421D3C" w14:paraId="2A281776" w14:textId="77777777" w:rsidTr="0067462C">
        <w:trPr>
          <w:jc w:val="center"/>
        </w:trPr>
        <w:tc>
          <w:tcPr>
            <w:tcW w:w="3955" w:type="dxa"/>
          </w:tcPr>
          <w:p w14:paraId="542FBF42" w14:textId="77777777" w:rsidR="0067462C" w:rsidRPr="00421D3C" w:rsidRDefault="0067462C" w:rsidP="00973539">
            <w:pPr>
              <w:pStyle w:val="ListParagraph"/>
              <w:numPr>
                <w:ilvl w:val="0"/>
                <w:numId w:val="8"/>
              </w:numPr>
              <w:ind w:left="337"/>
            </w:pPr>
            <w:r w:rsidRPr="00421D3C">
              <w:t xml:space="preserve">Does it include the required material and readings?  </w:t>
            </w:r>
          </w:p>
        </w:tc>
        <w:tc>
          <w:tcPr>
            <w:tcW w:w="1860" w:type="dxa"/>
          </w:tcPr>
          <w:p w14:paraId="46C91AD2" w14:textId="77777777" w:rsidR="0067462C" w:rsidRPr="00421D3C" w:rsidRDefault="0067462C" w:rsidP="00973539">
            <w:pPr>
              <w:pStyle w:val="ListParagraph"/>
              <w:ind w:left="1080"/>
            </w:pPr>
          </w:p>
        </w:tc>
        <w:tc>
          <w:tcPr>
            <w:tcW w:w="2070" w:type="dxa"/>
          </w:tcPr>
          <w:p w14:paraId="01E786B9" w14:textId="77777777" w:rsidR="0067462C" w:rsidRPr="00421D3C" w:rsidRDefault="0067462C" w:rsidP="00973539">
            <w:pPr>
              <w:pStyle w:val="ListParagraph"/>
              <w:ind w:left="1080"/>
            </w:pPr>
          </w:p>
        </w:tc>
      </w:tr>
      <w:tr w:rsidR="0067462C" w:rsidRPr="00421D3C" w14:paraId="355E1E4A" w14:textId="77777777" w:rsidTr="0067462C">
        <w:trPr>
          <w:jc w:val="center"/>
        </w:trPr>
        <w:tc>
          <w:tcPr>
            <w:tcW w:w="3955" w:type="dxa"/>
          </w:tcPr>
          <w:p w14:paraId="5F18E2CF" w14:textId="77777777" w:rsidR="0067462C" w:rsidRPr="00421D3C" w:rsidRDefault="0067462C" w:rsidP="00973539">
            <w:pPr>
              <w:pStyle w:val="ListParagraph"/>
              <w:numPr>
                <w:ilvl w:val="0"/>
                <w:numId w:val="8"/>
              </w:numPr>
              <w:ind w:left="337"/>
            </w:pPr>
            <w:r w:rsidRPr="00421D3C">
              <w:t xml:space="preserve">Does the grading scale meet Baylor’s requirements and fit with the assignments described for the course?  </w:t>
            </w:r>
          </w:p>
        </w:tc>
        <w:tc>
          <w:tcPr>
            <w:tcW w:w="1860" w:type="dxa"/>
          </w:tcPr>
          <w:p w14:paraId="58C200FB" w14:textId="77777777" w:rsidR="0067462C" w:rsidRPr="00421D3C" w:rsidRDefault="0067462C" w:rsidP="00973539">
            <w:pPr>
              <w:pStyle w:val="ListParagraph"/>
              <w:ind w:left="1080"/>
            </w:pPr>
          </w:p>
        </w:tc>
        <w:tc>
          <w:tcPr>
            <w:tcW w:w="2070" w:type="dxa"/>
          </w:tcPr>
          <w:p w14:paraId="649B5022" w14:textId="77777777" w:rsidR="0067462C" w:rsidRPr="00421D3C" w:rsidRDefault="0067462C" w:rsidP="00973539">
            <w:pPr>
              <w:pStyle w:val="ListParagraph"/>
              <w:ind w:left="1080"/>
            </w:pPr>
          </w:p>
        </w:tc>
      </w:tr>
      <w:tr w:rsidR="0067462C" w:rsidRPr="00421D3C" w14:paraId="4B19FA48" w14:textId="77777777" w:rsidTr="0067462C">
        <w:trPr>
          <w:jc w:val="center"/>
        </w:trPr>
        <w:tc>
          <w:tcPr>
            <w:tcW w:w="3955" w:type="dxa"/>
          </w:tcPr>
          <w:p w14:paraId="76BCD2F9" w14:textId="77777777" w:rsidR="0067462C" w:rsidRPr="00421D3C" w:rsidRDefault="0067462C" w:rsidP="00973539">
            <w:pPr>
              <w:pStyle w:val="ListParagraph"/>
              <w:numPr>
                <w:ilvl w:val="0"/>
                <w:numId w:val="8"/>
              </w:numPr>
              <w:ind w:left="337"/>
            </w:pPr>
            <w:r w:rsidRPr="00421D3C">
              <w:t xml:space="preserve">If a 4000-level course, are the graduate requirements adequately explained?  </w:t>
            </w:r>
          </w:p>
        </w:tc>
        <w:tc>
          <w:tcPr>
            <w:tcW w:w="1860" w:type="dxa"/>
          </w:tcPr>
          <w:p w14:paraId="44F68F58" w14:textId="77777777" w:rsidR="0067462C" w:rsidRPr="00421D3C" w:rsidRDefault="0067462C" w:rsidP="00973539">
            <w:pPr>
              <w:pStyle w:val="ListParagraph"/>
              <w:ind w:left="1080"/>
            </w:pPr>
          </w:p>
        </w:tc>
        <w:tc>
          <w:tcPr>
            <w:tcW w:w="2070" w:type="dxa"/>
          </w:tcPr>
          <w:p w14:paraId="31314B14" w14:textId="77777777" w:rsidR="0067462C" w:rsidRPr="00421D3C" w:rsidRDefault="0067462C" w:rsidP="00973539">
            <w:pPr>
              <w:pStyle w:val="ListParagraph"/>
              <w:ind w:left="1080"/>
            </w:pPr>
          </w:p>
        </w:tc>
      </w:tr>
    </w:tbl>
    <w:p w14:paraId="3EA388F4" w14:textId="77777777" w:rsidR="00502E97" w:rsidRDefault="00502E97" w:rsidP="00502E97"/>
    <w:p w14:paraId="32211B6D" w14:textId="059B7672" w:rsidR="00502E97" w:rsidRDefault="00502E97">
      <w:pPr>
        <w:rPr>
          <w:b/>
        </w:rPr>
      </w:pPr>
    </w:p>
    <w:sectPr w:rsidR="00502E97" w:rsidSect="00D455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0C4C" w14:textId="77777777" w:rsidR="001737D7" w:rsidRDefault="001737D7" w:rsidP="00421D3C">
      <w:r>
        <w:separator/>
      </w:r>
    </w:p>
  </w:endnote>
  <w:endnote w:type="continuationSeparator" w:id="0">
    <w:p w14:paraId="01725B02" w14:textId="77777777" w:rsidR="001737D7" w:rsidRDefault="001737D7" w:rsidP="0042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EB73" w14:textId="77777777" w:rsidR="00C57E44" w:rsidRDefault="00C5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859481"/>
      <w:docPartObj>
        <w:docPartGallery w:val="Page Numbers (Bottom of Page)"/>
        <w:docPartUnique/>
      </w:docPartObj>
    </w:sdtPr>
    <w:sdtEndPr>
      <w:rPr>
        <w:noProof/>
      </w:rPr>
    </w:sdtEndPr>
    <w:sdtContent>
      <w:p w14:paraId="1A5A12BC" w14:textId="5ADF164F" w:rsidR="00C57E44" w:rsidRDefault="00C57E44">
        <w:pPr>
          <w:pStyle w:val="Footer"/>
          <w:jc w:val="center"/>
        </w:pPr>
        <w:r>
          <w:fldChar w:fldCharType="begin"/>
        </w:r>
        <w:r>
          <w:instrText xml:space="preserve"> PAGE   \* MERGEFORMAT </w:instrText>
        </w:r>
        <w:r>
          <w:fldChar w:fldCharType="separate"/>
        </w:r>
        <w:r w:rsidR="00B30C6F">
          <w:rPr>
            <w:noProof/>
          </w:rPr>
          <w:t>1</w:t>
        </w:r>
        <w:r>
          <w:rPr>
            <w:noProof/>
          </w:rPr>
          <w:fldChar w:fldCharType="end"/>
        </w:r>
      </w:p>
    </w:sdtContent>
  </w:sdt>
  <w:p w14:paraId="15444D2A" w14:textId="77777777" w:rsidR="00C57E44" w:rsidRDefault="00C57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189D" w14:textId="77777777" w:rsidR="00C57E44" w:rsidRDefault="00C5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FE1E" w14:textId="77777777" w:rsidR="001737D7" w:rsidRDefault="001737D7" w:rsidP="00421D3C">
      <w:r>
        <w:separator/>
      </w:r>
    </w:p>
  </w:footnote>
  <w:footnote w:type="continuationSeparator" w:id="0">
    <w:p w14:paraId="3226FA81" w14:textId="77777777" w:rsidR="001737D7" w:rsidRDefault="001737D7" w:rsidP="0042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CE96" w14:textId="77777777" w:rsidR="00C57E44" w:rsidRDefault="00C5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EA20" w14:textId="77777777" w:rsidR="00B655E2" w:rsidRDefault="00B655E2" w:rsidP="00421D3C">
    <w:pPr>
      <w:jc w:val="center"/>
      <w:rPr>
        <w:b/>
      </w:rPr>
    </w:pPr>
  </w:p>
  <w:p w14:paraId="63DE9945" w14:textId="508C6F5C" w:rsidR="00421D3C" w:rsidRDefault="00421D3C" w:rsidP="00421D3C">
    <w:pPr>
      <w:jc w:val="center"/>
      <w:rPr>
        <w:b/>
      </w:rPr>
    </w:pPr>
    <w:r w:rsidRPr="00DF7A72">
      <w:rPr>
        <w:b/>
      </w:rPr>
      <w:t>Guide</w:t>
    </w:r>
    <w:r>
      <w:rPr>
        <w:b/>
      </w:rPr>
      <w:t>lines</w:t>
    </w:r>
    <w:r w:rsidRPr="00DF7A72">
      <w:rPr>
        <w:b/>
      </w:rPr>
      <w:t xml:space="preserve"> for </w:t>
    </w:r>
    <w:r>
      <w:rPr>
        <w:b/>
      </w:rPr>
      <w:t xml:space="preserve">Graduate Curriculum Committee Course Approval </w:t>
    </w:r>
    <w:r w:rsidRPr="00DF7A72">
      <w:rPr>
        <w:b/>
      </w:rPr>
      <w:t>Process</w:t>
    </w:r>
  </w:p>
  <w:p w14:paraId="1E702B55" w14:textId="77777777" w:rsidR="00421D3C" w:rsidRDefault="00421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9F0C" w14:textId="77777777" w:rsidR="00C57E44" w:rsidRDefault="00C5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1C7"/>
    <w:multiLevelType w:val="hybridMultilevel"/>
    <w:tmpl w:val="CFF8F48C"/>
    <w:lvl w:ilvl="0" w:tplc="06CC2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572CD"/>
    <w:multiLevelType w:val="hybridMultilevel"/>
    <w:tmpl w:val="C83C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338C1"/>
    <w:multiLevelType w:val="hybridMultilevel"/>
    <w:tmpl w:val="0688E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61764"/>
    <w:multiLevelType w:val="hybridMultilevel"/>
    <w:tmpl w:val="E9B2DCA0"/>
    <w:lvl w:ilvl="0" w:tplc="63900B24">
      <w:numFmt w:val="bullet"/>
      <w:lvlText w:val="-"/>
      <w:lvlJc w:val="left"/>
      <w:pPr>
        <w:ind w:left="1140" w:hanging="360"/>
      </w:pPr>
      <w:rPr>
        <w:rFonts w:ascii="Times New Roman" w:eastAsiaTheme="minorHAnsi" w:hAnsi="Times New Roman" w:cs="Times New Roman"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27A3DB3"/>
    <w:multiLevelType w:val="hybridMultilevel"/>
    <w:tmpl w:val="7682E04A"/>
    <w:lvl w:ilvl="0" w:tplc="491AE8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CF3F36"/>
    <w:multiLevelType w:val="hybridMultilevel"/>
    <w:tmpl w:val="9C782B3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732A69E4"/>
    <w:multiLevelType w:val="hybridMultilevel"/>
    <w:tmpl w:val="45FE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261ED"/>
    <w:multiLevelType w:val="hybridMultilevel"/>
    <w:tmpl w:val="1E66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D07B0"/>
    <w:multiLevelType w:val="hybridMultilevel"/>
    <w:tmpl w:val="C44E9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273931">
    <w:abstractNumId w:val="5"/>
  </w:num>
  <w:num w:numId="2" w16cid:durableId="1882134306">
    <w:abstractNumId w:val="8"/>
  </w:num>
  <w:num w:numId="3" w16cid:durableId="1379429148">
    <w:abstractNumId w:val="0"/>
  </w:num>
  <w:num w:numId="4" w16cid:durableId="1936010670">
    <w:abstractNumId w:val="6"/>
  </w:num>
  <w:num w:numId="5" w16cid:durableId="1609921438">
    <w:abstractNumId w:val="7"/>
  </w:num>
  <w:num w:numId="6" w16cid:durableId="505561032">
    <w:abstractNumId w:val="1"/>
  </w:num>
  <w:num w:numId="7" w16cid:durableId="450250622">
    <w:abstractNumId w:val="2"/>
  </w:num>
  <w:num w:numId="8" w16cid:durableId="2121875873">
    <w:abstractNumId w:val="4"/>
  </w:num>
  <w:num w:numId="9" w16cid:durableId="1199272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AA"/>
    <w:rsid w:val="00000914"/>
    <w:rsid w:val="00004113"/>
    <w:rsid w:val="000068CA"/>
    <w:rsid w:val="00017633"/>
    <w:rsid w:val="00020968"/>
    <w:rsid w:val="0004477F"/>
    <w:rsid w:val="00062670"/>
    <w:rsid w:val="00074C46"/>
    <w:rsid w:val="000A7367"/>
    <w:rsid w:val="000A7720"/>
    <w:rsid w:val="000D4E50"/>
    <w:rsid w:val="000D7A33"/>
    <w:rsid w:val="000E4B23"/>
    <w:rsid w:val="000F42A0"/>
    <w:rsid w:val="00104D8B"/>
    <w:rsid w:val="00105F58"/>
    <w:rsid w:val="00121C69"/>
    <w:rsid w:val="00126BD4"/>
    <w:rsid w:val="001408D2"/>
    <w:rsid w:val="00151745"/>
    <w:rsid w:val="00152EAA"/>
    <w:rsid w:val="00166E40"/>
    <w:rsid w:val="001737D7"/>
    <w:rsid w:val="00185AA6"/>
    <w:rsid w:val="001A53EA"/>
    <w:rsid w:val="001A7524"/>
    <w:rsid w:val="001D26B2"/>
    <w:rsid w:val="001D2972"/>
    <w:rsid w:val="001D3239"/>
    <w:rsid w:val="001E2470"/>
    <w:rsid w:val="0020205A"/>
    <w:rsid w:val="00204429"/>
    <w:rsid w:val="002131A3"/>
    <w:rsid w:val="0022593C"/>
    <w:rsid w:val="002271B9"/>
    <w:rsid w:val="00254904"/>
    <w:rsid w:val="002B4994"/>
    <w:rsid w:val="002D25BD"/>
    <w:rsid w:val="002D2D53"/>
    <w:rsid w:val="002D5D9D"/>
    <w:rsid w:val="00307BE6"/>
    <w:rsid w:val="0035078C"/>
    <w:rsid w:val="00353B4D"/>
    <w:rsid w:val="003559BF"/>
    <w:rsid w:val="00363395"/>
    <w:rsid w:val="00366CE5"/>
    <w:rsid w:val="00375779"/>
    <w:rsid w:val="0038023C"/>
    <w:rsid w:val="00387E90"/>
    <w:rsid w:val="003974B8"/>
    <w:rsid w:val="003A160E"/>
    <w:rsid w:val="003A2469"/>
    <w:rsid w:val="003A7790"/>
    <w:rsid w:val="003B293B"/>
    <w:rsid w:val="003B31B0"/>
    <w:rsid w:val="003B77E1"/>
    <w:rsid w:val="003D2744"/>
    <w:rsid w:val="003D6DEC"/>
    <w:rsid w:val="003E1867"/>
    <w:rsid w:val="003E21EF"/>
    <w:rsid w:val="003F0FFB"/>
    <w:rsid w:val="0040756A"/>
    <w:rsid w:val="00421D3C"/>
    <w:rsid w:val="00421DE4"/>
    <w:rsid w:val="00432CEC"/>
    <w:rsid w:val="00444F10"/>
    <w:rsid w:val="004557A9"/>
    <w:rsid w:val="00462CEF"/>
    <w:rsid w:val="004742F2"/>
    <w:rsid w:val="0047506D"/>
    <w:rsid w:val="00476A21"/>
    <w:rsid w:val="00484B9D"/>
    <w:rsid w:val="004A2D9B"/>
    <w:rsid w:val="004A4BC8"/>
    <w:rsid w:val="004A67E9"/>
    <w:rsid w:val="004B5C98"/>
    <w:rsid w:val="004B5E19"/>
    <w:rsid w:val="004B6F68"/>
    <w:rsid w:val="004D08D9"/>
    <w:rsid w:val="004E4338"/>
    <w:rsid w:val="004E4C52"/>
    <w:rsid w:val="004F10DB"/>
    <w:rsid w:val="00502E97"/>
    <w:rsid w:val="00506E82"/>
    <w:rsid w:val="00514763"/>
    <w:rsid w:val="0051557B"/>
    <w:rsid w:val="00515AE9"/>
    <w:rsid w:val="00533030"/>
    <w:rsid w:val="00535F2B"/>
    <w:rsid w:val="00544294"/>
    <w:rsid w:val="00550500"/>
    <w:rsid w:val="0056195D"/>
    <w:rsid w:val="005674D0"/>
    <w:rsid w:val="005818BC"/>
    <w:rsid w:val="00593934"/>
    <w:rsid w:val="00597645"/>
    <w:rsid w:val="005A5E13"/>
    <w:rsid w:val="005C711B"/>
    <w:rsid w:val="005E75D2"/>
    <w:rsid w:val="00605EA2"/>
    <w:rsid w:val="00624F6E"/>
    <w:rsid w:val="006312F4"/>
    <w:rsid w:val="00636854"/>
    <w:rsid w:val="0064409F"/>
    <w:rsid w:val="00651CA1"/>
    <w:rsid w:val="00655C77"/>
    <w:rsid w:val="006561B9"/>
    <w:rsid w:val="006568CD"/>
    <w:rsid w:val="0067462C"/>
    <w:rsid w:val="006801CA"/>
    <w:rsid w:val="00695CF2"/>
    <w:rsid w:val="006A3126"/>
    <w:rsid w:val="006A379A"/>
    <w:rsid w:val="006B084C"/>
    <w:rsid w:val="006B658E"/>
    <w:rsid w:val="006D3D03"/>
    <w:rsid w:val="006F3D2D"/>
    <w:rsid w:val="00723BF7"/>
    <w:rsid w:val="007278D9"/>
    <w:rsid w:val="00730955"/>
    <w:rsid w:val="0076674D"/>
    <w:rsid w:val="00770FDF"/>
    <w:rsid w:val="00771706"/>
    <w:rsid w:val="007930E3"/>
    <w:rsid w:val="007964DA"/>
    <w:rsid w:val="007B122D"/>
    <w:rsid w:val="007B283E"/>
    <w:rsid w:val="007B28F3"/>
    <w:rsid w:val="0080372E"/>
    <w:rsid w:val="00805D14"/>
    <w:rsid w:val="00810A46"/>
    <w:rsid w:val="008261A3"/>
    <w:rsid w:val="00850CF2"/>
    <w:rsid w:val="00855B7D"/>
    <w:rsid w:val="00857C3A"/>
    <w:rsid w:val="00860731"/>
    <w:rsid w:val="00885654"/>
    <w:rsid w:val="008903F5"/>
    <w:rsid w:val="008922B2"/>
    <w:rsid w:val="008975B7"/>
    <w:rsid w:val="008B4DA1"/>
    <w:rsid w:val="008C744B"/>
    <w:rsid w:val="008D5516"/>
    <w:rsid w:val="008E12FC"/>
    <w:rsid w:val="008F1E0D"/>
    <w:rsid w:val="00901037"/>
    <w:rsid w:val="0090541E"/>
    <w:rsid w:val="00913E44"/>
    <w:rsid w:val="00921AD3"/>
    <w:rsid w:val="00934F16"/>
    <w:rsid w:val="009421E5"/>
    <w:rsid w:val="00952A20"/>
    <w:rsid w:val="009541FD"/>
    <w:rsid w:val="00967885"/>
    <w:rsid w:val="00973B45"/>
    <w:rsid w:val="00975DC0"/>
    <w:rsid w:val="0097631C"/>
    <w:rsid w:val="00977B71"/>
    <w:rsid w:val="0098108D"/>
    <w:rsid w:val="00985BF1"/>
    <w:rsid w:val="00992F5D"/>
    <w:rsid w:val="00996D96"/>
    <w:rsid w:val="009A54B3"/>
    <w:rsid w:val="009B4A1A"/>
    <w:rsid w:val="009E6970"/>
    <w:rsid w:val="009F48AB"/>
    <w:rsid w:val="00A0538D"/>
    <w:rsid w:val="00A3038D"/>
    <w:rsid w:val="00A43A89"/>
    <w:rsid w:val="00A50657"/>
    <w:rsid w:val="00A51FFE"/>
    <w:rsid w:val="00A66762"/>
    <w:rsid w:val="00A70E9A"/>
    <w:rsid w:val="00A811B1"/>
    <w:rsid w:val="00A87425"/>
    <w:rsid w:val="00A947B5"/>
    <w:rsid w:val="00AC59E2"/>
    <w:rsid w:val="00AD09FC"/>
    <w:rsid w:val="00AD30D8"/>
    <w:rsid w:val="00AD7294"/>
    <w:rsid w:val="00AF3D4A"/>
    <w:rsid w:val="00AF5D8D"/>
    <w:rsid w:val="00B00A91"/>
    <w:rsid w:val="00B13FAF"/>
    <w:rsid w:val="00B30C6F"/>
    <w:rsid w:val="00B30E64"/>
    <w:rsid w:val="00B31933"/>
    <w:rsid w:val="00B365AD"/>
    <w:rsid w:val="00B41BB8"/>
    <w:rsid w:val="00B47BD3"/>
    <w:rsid w:val="00B53B44"/>
    <w:rsid w:val="00B655E2"/>
    <w:rsid w:val="00B755C0"/>
    <w:rsid w:val="00B85F9F"/>
    <w:rsid w:val="00B957B2"/>
    <w:rsid w:val="00BA303D"/>
    <w:rsid w:val="00BA5818"/>
    <w:rsid w:val="00BA793D"/>
    <w:rsid w:val="00BD145D"/>
    <w:rsid w:val="00BD3951"/>
    <w:rsid w:val="00BD4557"/>
    <w:rsid w:val="00BE1935"/>
    <w:rsid w:val="00BF58FF"/>
    <w:rsid w:val="00BF6BA2"/>
    <w:rsid w:val="00BF70B2"/>
    <w:rsid w:val="00C12CEC"/>
    <w:rsid w:val="00C41018"/>
    <w:rsid w:val="00C44EBB"/>
    <w:rsid w:val="00C551D9"/>
    <w:rsid w:val="00C57E44"/>
    <w:rsid w:val="00C715F6"/>
    <w:rsid w:val="00CA1B2E"/>
    <w:rsid w:val="00CA5DE0"/>
    <w:rsid w:val="00CB3402"/>
    <w:rsid w:val="00CB5508"/>
    <w:rsid w:val="00CB7DF2"/>
    <w:rsid w:val="00CB7E75"/>
    <w:rsid w:val="00CE3A61"/>
    <w:rsid w:val="00CE3EB4"/>
    <w:rsid w:val="00CF4667"/>
    <w:rsid w:val="00CF706B"/>
    <w:rsid w:val="00D05BED"/>
    <w:rsid w:val="00D10F84"/>
    <w:rsid w:val="00D1144B"/>
    <w:rsid w:val="00D13A4D"/>
    <w:rsid w:val="00D42F70"/>
    <w:rsid w:val="00D45519"/>
    <w:rsid w:val="00D47068"/>
    <w:rsid w:val="00D54D17"/>
    <w:rsid w:val="00D56F51"/>
    <w:rsid w:val="00D63CE2"/>
    <w:rsid w:val="00D75C75"/>
    <w:rsid w:val="00D77404"/>
    <w:rsid w:val="00D80F12"/>
    <w:rsid w:val="00D8261D"/>
    <w:rsid w:val="00D95346"/>
    <w:rsid w:val="00DA5FA6"/>
    <w:rsid w:val="00DB342C"/>
    <w:rsid w:val="00DC5EE4"/>
    <w:rsid w:val="00DC64C5"/>
    <w:rsid w:val="00DD5FC3"/>
    <w:rsid w:val="00DE75EF"/>
    <w:rsid w:val="00DF4224"/>
    <w:rsid w:val="00DF7A72"/>
    <w:rsid w:val="00E00FC2"/>
    <w:rsid w:val="00E01469"/>
    <w:rsid w:val="00E0710E"/>
    <w:rsid w:val="00E141AC"/>
    <w:rsid w:val="00E177F2"/>
    <w:rsid w:val="00E17C19"/>
    <w:rsid w:val="00E433EE"/>
    <w:rsid w:val="00E444C3"/>
    <w:rsid w:val="00E60F9D"/>
    <w:rsid w:val="00E75C3C"/>
    <w:rsid w:val="00EB2D89"/>
    <w:rsid w:val="00EB46AA"/>
    <w:rsid w:val="00EC2724"/>
    <w:rsid w:val="00EF114A"/>
    <w:rsid w:val="00EF50E1"/>
    <w:rsid w:val="00EF5ECC"/>
    <w:rsid w:val="00F00EE2"/>
    <w:rsid w:val="00F02B7B"/>
    <w:rsid w:val="00F06BF3"/>
    <w:rsid w:val="00F070F8"/>
    <w:rsid w:val="00F11C7D"/>
    <w:rsid w:val="00F1609D"/>
    <w:rsid w:val="00F255AC"/>
    <w:rsid w:val="00F348CF"/>
    <w:rsid w:val="00F34B32"/>
    <w:rsid w:val="00F6378D"/>
    <w:rsid w:val="00F82858"/>
    <w:rsid w:val="00F873E6"/>
    <w:rsid w:val="00FA0404"/>
    <w:rsid w:val="00FA49C1"/>
    <w:rsid w:val="00FB2802"/>
    <w:rsid w:val="00FB30D6"/>
    <w:rsid w:val="00FB7BBC"/>
    <w:rsid w:val="00FC4C61"/>
    <w:rsid w:val="00FE20AB"/>
    <w:rsid w:val="00FE3F56"/>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1862"/>
  <w14:defaultImageDpi w14:val="32767"/>
  <w15:chartTrackingRefBased/>
  <w15:docId w15:val="{D9FC0D3C-D6DC-734C-8DCD-5BB74698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1D"/>
    <w:pPr>
      <w:ind w:left="720"/>
      <w:contextualSpacing/>
    </w:pPr>
  </w:style>
  <w:style w:type="character" w:styleId="Hyperlink">
    <w:name w:val="Hyperlink"/>
    <w:basedOn w:val="DefaultParagraphFont"/>
    <w:uiPriority w:val="99"/>
    <w:unhideWhenUsed/>
    <w:rsid w:val="00AF5D8D"/>
    <w:rPr>
      <w:color w:val="0563C1" w:themeColor="hyperlink"/>
      <w:u w:val="single"/>
    </w:rPr>
  </w:style>
  <w:style w:type="character" w:customStyle="1" w:styleId="UnresolvedMention1">
    <w:name w:val="Unresolved Mention1"/>
    <w:basedOn w:val="DefaultParagraphFont"/>
    <w:uiPriority w:val="99"/>
    <w:rsid w:val="00AF5D8D"/>
    <w:rPr>
      <w:color w:val="605E5C"/>
      <w:shd w:val="clear" w:color="auto" w:fill="E1DFDD"/>
    </w:rPr>
  </w:style>
  <w:style w:type="character" w:styleId="FollowedHyperlink">
    <w:name w:val="FollowedHyperlink"/>
    <w:basedOn w:val="DefaultParagraphFont"/>
    <w:uiPriority w:val="99"/>
    <w:semiHidden/>
    <w:unhideWhenUsed/>
    <w:rsid w:val="00C715F6"/>
    <w:rPr>
      <w:color w:val="954F72" w:themeColor="followedHyperlink"/>
      <w:u w:val="single"/>
    </w:rPr>
  </w:style>
  <w:style w:type="table" w:styleId="TableGrid">
    <w:name w:val="Table Grid"/>
    <w:basedOn w:val="TableNormal"/>
    <w:uiPriority w:val="39"/>
    <w:rsid w:val="008F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F10"/>
    <w:rPr>
      <w:rFonts w:cs="Times New Roman"/>
      <w:sz w:val="18"/>
      <w:szCs w:val="18"/>
    </w:rPr>
  </w:style>
  <w:style w:type="character" w:customStyle="1" w:styleId="BalloonTextChar">
    <w:name w:val="Balloon Text Char"/>
    <w:basedOn w:val="DefaultParagraphFont"/>
    <w:link w:val="BalloonText"/>
    <w:uiPriority w:val="99"/>
    <w:semiHidden/>
    <w:rsid w:val="00444F10"/>
    <w:rPr>
      <w:rFonts w:cs="Times New Roman"/>
      <w:sz w:val="18"/>
      <w:szCs w:val="18"/>
    </w:rPr>
  </w:style>
  <w:style w:type="paragraph" w:styleId="Header">
    <w:name w:val="header"/>
    <w:basedOn w:val="Normal"/>
    <w:link w:val="HeaderChar"/>
    <w:uiPriority w:val="99"/>
    <w:unhideWhenUsed/>
    <w:rsid w:val="00421D3C"/>
    <w:pPr>
      <w:tabs>
        <w:tab w:val="center" w:pos="4680"/>
        <w:tab w:val="right" w:pos="9360"/>
      </w:tabs>
    </w:pPr>
  </w:style>
  <w:style w:type="character" w:customStyle="1" w:styleId="HeaderChar">
    <w:name w:val="Header Char"/>
    <w:basedOn w:val="DefaultParagraphFont"/>
    <w:link w:val="Header"/>
    <w:uiPriority w:val="99"/>
    <w:rsid w:val="00421D3C"/>
  </w:style>
  <w:style w:type="paragraph" w:styleId="Footer">
    <w:name w:val="footer"/>
    <w:basedOn w:val="Normal"/>
    <w:link w:val="FooterChar"/>
    <w:uiPriority w:val="99"/>
    <w:unhideWhenUsed/>
    <w:rsid w:val="00421D3C"/>
    <w:pPr>
      <w:tabs>
        <w:tab w:val="center" w:pos="4680"/>
        <w:tab w:val="right" w:pos="9360"/>
      </w:tabs>
    </w:pPr>
  </w:style>
  <w:style w:type="character" w:customStyle="1" w:styleId="FooterChar">
    <w:name w:val="Footer Char"/>
    <w:basedOn w:val="DefaultParagraphFont"/>
    <w:link w:val="Footer"/>
    <w:uiPriority w:val="99"/>
    <w:rsid w:val="00421D3C"/>
  </w:style>
  <w:style w:type="character" w:styleId="UnresolvedMention">
    <w:name w:val="Unresolved Mention"/>
    <w:basedOn w:val="DefaultParagraphFont"/>
    <w:uiPriority w:val="99"/>
    <w:semiHidden/>
    <w:unhideWhenUsed/>
    <w:rsid w:val="00FC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89565">
      <w:bodyDiv w:val="1"/>
      <w:marLeft w:val="0"/>
      <w:marRight w:val="0"/>
      <w:marTop w:val="0"/>
      <w:marBottom w:val="0"/>
      <w:divBdr>
        <w:top w:val="none" w:sz="0" w:space="0" w:color="auto"/>
        <w:left w:val="none" w:sz="0" w:space="0" w:color="auto"/>
        <w:bottom w:val="none" w:sz="0" w:space="0" w:color="auto"/>
        <w:right w:val="none" w:sz="0" w:space="0" w:color="auto"/>
      </w:divBdr>
    </w:div>
    <w:div w:id="1568682356">
      <w:bodyDiv w:val="1"/>
      <w:marLeft w:val="0"/>
      <w:marRight w:val="0"/>
      <w:marTop w:val="0"/>
      <w:marBottom w:val="0"/>
      <w:divBdr>
        <w:top w:val="none" w:sz="0" w:space="0" w:color="auto"/>
        <w:left w:val="none" w:sz="0" w:space="0" w:color="auto"/>
        <w:bottom w:val="none" w:sz="0" w:space="0" w:color="auto"/>
        <w:right w:val="none" w:sz="0" w:space="0" w:color="auto"/>
      </w:divBdr>
    </w:div>
    <w:div w:id="18113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eb.baylor.edu/courses-catalogs/catalog-curriculum-deadlines-facultystaf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acscoc.org/app/uploads/2019/08/2018-POA-Resource-Manua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Cockle, Ted</dc:creator>
  <cp:keywords/>
  <dc:description/>
  <cp:lastModifiedBy>Rios, Chris</cp:lastModifiedBy>
  <cp:revision>8</cp:revision>
  <cp:lastPrinted>2019-01-22T15:16:00Z</cp:lastPrinted>
  <dcterms:created xsi:type="dcterms:W3CDTF">2023-09-07T13:44:00Z</dcterms:created>
  <dcterms:modified xsi:type="dcterms:W3CDTF">2023-11-28T16:48:00Z</dcterms:modified>
</cp:coreProperties>
</file>